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1B72" w14:textId="77777777" w:rsidR="0034015D" w:rsidRPr="001A58D1" w:rsidRDefault="00B1279B" w:rsidP="00F7376D">
      <w:pPr>
        <w:rPr>
          <w:b/>
          <w:sz w:val="28"/>
          <w:szCs w:val="28"/>
        </w:rPr>
      </w:pPr>
      <w:r w:rsidRPr="001A58D1">
        <w:rPr>
          <w:b/>
          <w:sz w:val="28"/>
          <w:szCs w:val="28"/>
        </w:rPr>
        <w:t xml:space="preserve">P&amp;T Documents </w:t>
      </w:r>
      <w:r w:rsidR="001A58D1">
        <w:rPr>
          <w:b/>
          <w:sz w:val="28"/>
          <w:szCs w:val="28"/>
        </w:rPr>
        <w:t>U</w:t>
      </w:r>
      <w:r w:rsidRPr="001A58D1">
        <w:rPr>
          <w:b/>
          <w:sz w:val="28"/>
          <w:szCs w:val="28"/>
        </w:rPr>
        <w:t>pdate, Spring 2018</w:t>
      </w:r>
    </w:p>
    <w:p w14:paraId="42B3BA35" w14:textId="77777777" w:rsidR="00B1279B" w:rsidRDefault="00B1279B" w:rsidP="00F7376D"/>
    <w:p w14:paraId="03FB5C46" w14:textId="77777777" w:rsidR="001A58D1" w:rsidRDefault="001A58D1" w:rsidP="00F7376D">
      <w:r>
        <w:t>Promotion and Tenure and Continuing Status and Promotion c</w:t>
      </w:r>
      <w:r w:rsidR="00B1279B">
        <w:t xml:space="preserve">riteria were last updated </w:t>
      </w:r>
      <w:r>
        <w:t xml:space="preserve">in the College of Social and Behavioral Sciences in 2005-2006. </w:t>
      </w:r>
      <w:r w:rsidR="00B1279B">
        <w:t>Since that time, a number of institutional and procedural</w:t>
      </w:r>
      <w:r w:rsidR="0087627F">
        <w:t xml:space="preserve"> changes suggest that a revision on our part is in order.</w:t>
      </w:r>
      <w:r>
        <w:t xml:space="preserve"> </w:t>
      </w:r>
    </w:p>
    <w:p w14:paraId="5D0F94D0" w14:textId="77777777" w:rsidR="001A58D1" w:rsidRDefault="001A58D1" w:rsidP="00F7376D"/>
    <w:p w14:paraId="39CCCFEC" w14:textId="77777777" w:rsidR="001A58D1" w:rsidRDefault="001A58D1" w:rsidP="00F7376D">
      <w:pPr>
        <w:rPr>
          <w:b/>
          <w:i/>
        </w:rPr>
      </w:pPr>
      <w:r w:rsidRPr="001A58D1">
        <w:rPr>
          <w:b/>
          <w:i/>
        </w:rPr>
        <w:t>Please note that none of these changes substantively affect expectations for promotion and tenure, nor do they change the spirit and letter of the language so carefully crafted for the previous version. In fact, if SBS faculty and unit leaders feel more substantive changes should be made in those areas, we can certainly consider how to best identify, discuss, and include them.</w:t>
      </w:r>
    </w:p>
    <w:p w14:paraId="01515AD8" w14:textId="77777777" w:rsidR="00482440" w:rsidRPr="00482440" w:rsidRDefault="00482440" w:rsidP="00F7376D">
      <w:pPr>
        <w:rPr>
          <w:b/>
          <w:i/>
        </w:rPr>
      </w:pPr>
    </w:p>
    <w:p w14:paraId="2916B63C" w14:textId="77777777" w:rsidR="00B1279B" w:rsidRPr="00F7376D" w:rsidRDefault="001A58D1" w:rsidP="00F7376D">
      <w:r>
        <w:t>Summary of areas reviewed and proposed changes:</w:t>
      </w:r>
      <w:r>
        <w:br/>
      </w:r>
    </w:p>
    <w:p w14:paraId="6759E440" w14:textId="77777777" w:rsidR="001A58D1" w:rsidRPr="00F7376D" w:rsidRDefault="0087627F" w:rsidP="00F7376D">
      <w:pPr>
        <w:pStyle w:val="ListParagraph"/>
        <w:numPr>
          <w:ilvl w:val="0"/>
          <w:numId w:val="1"/>
        </w:numPr>
        <w:ind w:left="360" w:firstLine="0"/>
      </w:pPr>
      <w:r w:rsidRPr="00F7376D">
        <w:t xml:space="preserve">Identified a few </w:t>
      </w:r>
      <w:r w:rsidRPr="00F7376D">
        <w:rPr>
          <w:b/>
        </w:rPr>
        <w:t>“when might be ideal to do this” times</w:t>
      </w:r>
      <w:r w:rsidRPr="00F7376D">
        <w:t xml:space="preserve"> to br</w:t>
      </w:r>
      <w:r w:rsidR="00D32D38" w:rsidRPr="00F7376D">
        <w:t xml:space="preserve">oaden existing principles </w:t>
      </w:r>
    </w:p>
    <w:p w14:paraId="7E966963" w14:textId="77777777" w:rsidR="0087627F" w:rsidRPr="00F7376D" w:rsidRDefault="00D32D38" w:rsidP="00F7376D">
      <w:pPr>
        <w:pStyle w:val="ListParagraph"/>
        <w:ind w:left="1440"/>
        <w:rPr>
          <w:color w:val="1F4E79" w:themeColor="accent1" w:themeShade="80"/>
        </w:rPr>
      </w:pPr>
      <w:r w:rsidRPr="00F7376D">
        <w:rPr>
          <w:i/>
          <w:color w:val="1F4E79" w:themeColor="accent1" w:themeShade="80"/>
        </w:rPr>
        <w:t>Where you’ll see these changes:</w:t>
      </w:r>
      <w:r w:rsidRPr="00F7376D">
        <w:rPr>
          <w:color w:val="1F4E79" w:themeColor="accent1" w:themeShade="80"/>
        </w:rPr>
        <w:t xml:space="preserve"> </w:t>
      </w:r>
      <w:r w:rsidR="0087627F" w:rsidRPr="00F7376D">
        <w:rPr>
          <w:color w:val="1F4E79" w:themeColor="accent1" w:themeShade="80"/>
        </w:rPr>
        <w:t xml:space="preserve"> #2 on page </w:t>
      </w:r>
      <w:r w:rsidR="00F7376D">
        <w:rPr>
          <w:color w:val="1F4E79" w:themeColor="accent1" w:themeShade="80"/>
        </w:rPr>
        <w:t>1</w:t>
      </w:r>
      <w:r w:rsidR="0087627F" w:rsidRPr="00F7376D">
        <w:rPr>
          <w:color w:val="1F4E79" w:themeColor="accent1" w:themeShade="80"/>
        </w:rPr>
        <w:t>; #6C on page 6</w:t>
      </w:r>
    </w:p>
    <w:p w14:paraId="6B560654" w14:textId="77777777" w:rsidR="0087627F" w:rsidRPr="00F7376D" w:rsidRDefault="0087627F" w:rsidP="00F7376D">
      <w:pPr>
        <w:pStyle w:val="ListParagraph"/>
        <w:ind w:left="360"/>
      </w:pPr>
    </w:p>
    <w:p w14:paraId="5E3DBF06" w14:textId="77777777" w:rsidR="001A58D1" w:rsidRPr="00F7376D" w:rsidRDefault="0087627F" w:rsidP="00F7376D">
      <w:pPr>
        <w:pStyle w:val="ListParagraph"/>
        <w:numPr>
          <w:ilvl w:val="0"/>
          <w:numId w:val="1"/>
        </w:numPr>
      </w:pPr>
      <w:r w:rsidRPr="00F7376D">
        <w:t>A</w:t>
      </w:r>
      <w:r w:rsidR="00B1279B" w:rsidRPr="00F7376D">
        <w:t>dd</w:t>
      </w:r>
      <w:r w:rsidRPr="00F7376D">
        <w:t>ed</w:t>
      </w:r>
      <w:r w:rsidR="00B1279B" w:rsidRPr="00F7376D">
        <w:t xml:space="preserve"> </w:t>
      </w:r>
      <w:r w:rsidRPr="00F7376D">
        <w:t xml:space="preserve">words on a </w:t>
      </w:r>
      <w:r w:rsidRPr="00F7376D">
        <w:rPr>
          <w:b/>
        </w:rPr>
        <w:t>Scholarship of Inclusion</w:t>
      </w:r>
      <w:r w:rsidRPr="00F7376D">
        <w:t xml:space="preserve">, given its increasing importance and currency at the institutional level (see </w:t>
      </w:r>
      <w:hyperlink r:id="rId5" w:anchor="MoreResourcesOnUIVS" w:history="1">
        <w:r w:rsidRPr="00F7376D">
          <w:rPr>
            <w:rStyle w:val="Hyperlink"/>
          </w:rPr>
          <w:t>http://facultyaffairs.arizona.edu/universitys-inclusive-view-scholarship#MoreResourcesOnUIVS</w:t>
        </w:r>
      </w:hyperlink>
      <w:r w:rsidRPr="00F7376D">
        <w:t xml:space="preserve">) </w:t>
      </w:r>
    </w:p>
    <w:p w14:paraId="01D6226C" w14:textId="77777777" w:rsidR="00B1279B" w:rsidRPr="00F7376D" w:rsidRDefault="00D32D38" w:rsidP="00F7376D">
      <w:pPr>
        <w:ind w:left="1080" w:firstLine="360"/>
        <w:rPr>
          <w:color w:val="1F4E79" w:themeColor="accent1" w:themeShade="80"/>
        </w:rPr>
      </w:pPr>
      <w:r w:rsidRPr="00F7376D">
        <w:rPr>
          <w:i/>
          <w:color w:val="1F4E79" w:themeColor="accent1" w:themeShade="80"/>
        </w:rPr>
        <w:t>Where you’ll see these changes:</w:t>
      </w:r>
      <w:r w:rsidRPr="00F7376D">
        <w:rPr>
          <w:color w:val="1F4E79" w:themeColor="accent1" w:themeShade="80"/>
        </w:rPr>
        <w:t xml:space="preserve">  </w:t>
      </w:r>
      <w:r w:rsidR="0087627F" w:rsidRPr="00F7376D">
        <w:rPr>
          <w:color w:val="1F4E79" w:themeColor="accent1" w:themeShade="80"/>
        </w:rPr>
        <w:t>Principle #4 on page 1 and again</w:t>
      </w:r>
      <w:r w:rsidR="00772CF8" w:rsidRPr="00F7376D">
        <w:rPr>
          <w:color w:val="1F4E79" w:themeColor="accent1" w:themeShade="80"/>
        </w:rPr>
        <w:t xml:space="preserve"> in Logistics, </w:t>
      </w:r>
      <w:r w:rsidR="00F7376D">
        <w:rPr>
          <w:color w:val="1F4E79" w:themeColor="accent1" w:themeShade="80"/>
        </w:rPr>
        <w:t>#</w:t>
      </w:r>
      <w:r w:rsidR="00772CF8" w:rsidRPr="00F7376D">
        <w:rPr>
          <w:color w:val="1F4E79" w:themeColor="accent1" w:themeShade="80"/>
        </w:rPr>
        <w:t>5 on page 5</w:t>
      </w:r>
    </w:p>
    <w:p w14:paraId="0EF34987" w14:textId="77777777" w:rsidR="00B1279B" w:rsidRPr="00F7376D" w:rsidRDefault="00B1279B" w:rsidP="00F7376D">
      <w:pPr>
        <w:tabs>
          <w:tab w:val="left" w:pos="1124"/>
        </w:tabs>
        <w:ind w:left="360"/>
      </w:pPr>
    </w:p>
    <w:p w14:paraId="26586DAE" w14:textId="77777777" w:rsidR="001A58D1" w:rsidRPr="00F7376D" w:rsidRDefault="0087627F" w:rsidP="00F7376D">
      <w:pPr>
        <w:pStyle w:val="ListParagraph"/>
        <w:numPr>
          <w:ilvl w:val="0"/>
          <w:numId w:val="1"/>
        </w:numPr>
      </w:pPr>
      <w:r w:rsidRPr="00F7376D">
        <w:t xml:space="preserve">Updated section on </w:t>
      </w:r>
      <w:r w:rsidRPr="00F7376D">
        <w:rPr>
          <w:b/>
        </w:rPr>
        <w:t>tenure clock delays</w:t>
      </w:r>
      <w:r w:rsidRPr="00F7376D">
        <w:t xml:space="preserve"> based on institutional changes; it is not true, for example, that parental delay needs approved by the unit head </w:t>
      </w:r>
    </w:p>
    <w:p w14:paraId="29746815" w14:textId="77777777" w:rsidR="0087627F" w:rsidRPr="00F7376D" w:rsidRDefault="00D32D38" w:rsidP="00F7376D">
      <w:pPr>
        <w:pStyle w:val="ListParagraph"/>
        <w:ind w:firstLine="720"/>
      </w:pPr>
      <w:r w:rsidRPr="00F7376D">
        <w:rPr>
          <w:i/>
          <w:color w:val="1F4E79" w:themeColor="accent1" w:themeShade="80"/>
        </w:rPr>
        <w:t xml:space="preserve">Where you’ll see </w:t>
      </w:r>
      <w:r w:rsidR="001A58D1" w:rsidRPr="00F7376D">
        <w:rPr>
          <w:i/>
          <w:color w:val="1F4E79" w:themeColor="accent1" w:themeShade="80"/>
        </w:rPr>
        <w:t>this change</w:t>
      </w:r>
      <w:r w:rsidRPr="00F7376D">
        <w:rPr>
          <w:i/>
          <w:color w:val="1F4E79" w:themeColor="accent1" w:themeShade="80"/>
        </w:rPr>
        <w:t>:</w:t>
      </w:r>
      <w:r w:rsidRPr="00F7376D">
        <w:rPr>
          <w:color w:val="1F4E79" w:themeColor="accent1" w:themeShade="80"/>
        </w:rPr>
        <w:t xml:space="preserve">  </w:t>
      </w:r>
      <w:r w:rsidR="0087627F" w:rsidRPr="00F7376D">
        <w:rPr>
          <w:color w:val="1F4E79" w:themeColor="accent1" w:themeShade="80"/>
        </w:rPr>
        <w:t>#</w:t>
      </w:r>
      <w:r w:rsidRPr="00F7376D">
        <w:rPr>
          <w:color w:val="1F4E79" w:themeColor="accent1" w:themeShade="80"/>
        </w:rPr>
        <w:t>4 under Logistics on page 4</w:t>
      </w:r>
      <w:r w:rsidRPr="00F7376D">
        <w:br/>
      </w:r>
    </w:p>
    <w:p w14:paraId="71C9A61F" w14:textId="77777777" w:rsidR="001A58D1" w:rsidRPr="00F7376D" w:rsidRDefault="00D32D38" w:rsidP="00F7376D">
      <w:pPr>
        <w:pStyle w:val="ListParagraph"/>
        <w:numPr>
          <w:ilvl w:val="0"/>
          <w:numId w:val="1"/>
        </w:numPr>
        <w:ind w:left="360" w:firstLine="0"/>
      </w:pPr>
      <w:r w:rsidRPr="00F7376D">
        <w:t xml:space="preserve">Added/amended items under </w:t>
      </w:r>
      <w:r w:rsidRPr="00F7376D">
        <w:rPr>
          <w:b/>
        </w:rPr>
        <w:t>Timetable</w:t>
      </w:r>
      <w:r w:rsidRPr="00F7376D">
        <w:t xml:space="preserve"> to align with current practice</w:t>
      </w:r>
    </w:p>
    <w:p w14:paraId="5FF6F1D0" w14:textId="77777777" w:rsidR="00D32D38" w:rsidRPr="00F7376D" w:rsidRDefault="00D32D38" w:rsidP="00F7376D">
      <w:pPr>
        <w:ind w:left="1080" w:firstLine="360"/>
        <w:rPr>
          <w:color w:val="1F4E79" w:themeColor="accent1" w:themeShade="80"/>
        </w:rPr>
      </w:pPr>
      <w:r w:rsidRPr="00F7376D">
        <w:rPr>
          <w:i/>
          <w:color w:val="1F4E79" w:themeColor="accent1" w:themeShade="80"/>
        </w:rPr>
        <w:t xml:space="preserve">Where you’ll see </w:t>
      </w:r>
      <w:r w:rsidR="001A58D1" w:rsidRPr="00F7376D">
        <w:rPr>
          <w:i/>
          <w:color w:val="1F4E79" w:themeColor="accent1" w:themeShade="80"/>
        </w:rPr>
        <w:t>this change</w:t>
      </w:r>
      <w:r w:rsidRPr="00F7376D">
        <w:rPr>
          <w:i/>
          <w:color w:val="1F4E79" w:themeColor="accent1" w:themeShade="80"/>
        </w:rPr>
        <w:t>:</w:t>
      </w:r>
      <w:r w:rsidRPr="00F7376D">
        <w:rPr>
          <w:color w:val="1F4E79" w:themeColor="accent1" w:themeShade="80"/>
        </w:rPr>
        <w:t xml:space="preserve"> #6 under Logistics on page 6</w:t>
      </w:r>
    </w:p>
    <w:p w14:paraId="1FA7B0D3" w14:textId="77777777" w:rsidR="0087627F" w:rsidRPr="00F7376D" w:rsidRDefault="0087627F" w:rsidP="00F7376D">
      <w:pPr>
        <w:ind w:left="360"/>
      </w:pPr>
    </w:p>
    <w:p w14:paraId="7F375694" w14:textId="77777777" w:rsidR="001A58D1" w:rsidRPr="00F7376D" w:rsidRDefault="00D32D38" w:rsidP="00F7376D">
      <w:pPr>
        <w:pStyle w:val="ListParagraph"/>
        <w:numPr>
          <w:ilvl w:val="0"/>
          <w:numId w:val="1"/>
        </w:numPr>
        <w:ind w:left="360" w:firstLine="0"/>
      </w:pPr>
      <w:r w:rsidRPr="00F7376D">
        <w:t>U</w:t>
      </w:r>
      <w:r w:rsidR="00B1279B" w:rsidRPr="00F7376D">
        <w:t>pdate</w:t>
      </w:r>
      <w:r w:rsidRPr="00F7376D">
        <w:t>d</w:t>
      </w:r>
      <w:r w:rsidR="00B1279B" w:rsidRPr="00F7376D">
        <w:t xml:space="preserve"> </w:t>
      </w:r>
      <w:r w:rsidR="00B1279B" w:rsidRPr="00F7376D">
        <w:rPr>
          <w:b/>
        </w:rPr>
        <w:t>joint/shared appointment language</w:t>
      </w:r>
      <w:r w:rsidR="00B1279B" w:rsidRPr="00F7376D">
        <w:t xml:space="preserve"> to align with UA procedural changes </w:t>
      </w:r>
    </w:p>
    <w:p w14:paraId="09017A5C" w14:textId="77777777" w:rsidR="00B1279B" w:rsidRPr="00F7376D" w:rsidRDefault="00D32D38" w:rsidP="00F7376D">
      <w:pPr>
        <w:ind w:left="1080" w:firstLine="360"/>
        <w:rPr>
          <w:color w:val="1F4E79" w:themeColor="accent1" w:themeShade="80"/>
        </w:rPr>
      </w:pPr>
      <w:r w:rsidRPr="00F7376D">
        <w:rPr>
          <w:i/>
          <w:color w:val="1F4E79" w:themeColor="accent1" w:themeShade="80"/>
        </w:rPr>
        <w:t xml:space="preserve">Where you’ll see these changes: </w:t>
      </w:r>
      <w:r w:rsidRPr="00F7376D">
        <w:rPr>
          <w:color w:val="1F4E79" w:themeColor="accent1" w:themeShade="80"/>
        </w:rPr>
        <w:t xml:space="preserve">#2 under Joint </w:t>
      </w:r>
      <w:r w:rsidR="00482440" w:rsidRPr="00F7376D">
        <w:rPr>
          <w:color w:val="1F4E79" w:themeColor="accent1" w:themeShade="80"/>
        </w:rPr>
        <w:t>Appts</w:t>
      </w:r>
      <w:r w:rsidRPr="00F7376D">
        <w:rPr>
          <w:color w:val="1F4E79" w:themeColor="accent1" w:themeShade="80"/>
        </w:rPr>
        <w:t xml:space="preserve"> </w:t>
      </w:r>
      <w:r w:rsidR="00482440" w:rsidRPr="00F7376D">
        <w:rPr>
          <w:color w:val="1F4E79" w:themeColor="accent1" w:themeShade="80"/>
        </w:rPr>
        <w:t>&amp;</w:t>
      </w:r>
      <w:r w:rsidRPr="00F7376D">
        <w:rPr>
          <w:color w:val="1F4E79" w:themeColor="accent1" w:themeShade="80"/>
        </w:rPr>
        <w:t xml:space="preserve"> Interdisciplinary Activity on pages 9-10</w:t>
      </w:r>
    </w:p>
    <w:p w14:paraId="18BFC203" w14:textId="77777777" w:rsidR="00B1279B" w:rsidRPr="00F7376D" w:rsidRDefault="00B1279B" w:rsidP="00F7376D">
      <w:pPr>
        <w:pStyle w:val="ListParagraph"/>
        <w:ind w:left="360"/>
      </w:pPr>
    </w:p>
    <w:p w14:paraId="0F82B579" w14:textId="56668A0D" w:rsidR="0074349B" w:rsidRDefault="0074349B" w:rsidP="00F7376D">
      <w:pPr>
        <w:pStyle w:val="ListParagraph"/>
        <w:numPr>
          <w:ilvl w:val="0"/>
          <w:numId w:val="1"/>
        </w:numPr>
        <w:ind w:left="360" w:firstLine="0"/>
      </w:pPr>
      <w:r>
        <w:t xml:space="preserve">Added a section on </w:t>
      </w:r>
      <w:bookmarkStart w:id="0" w:name="_GoBack"/>
      <w:bookmarkEnd w:id="0"/>
      <w:r>
        <w:br/>
      </w:r>
    </w:p>
    <w:p w14:paraId="2478A845" w14:textId="77777777" w:rsidR="001A58D1" w:rsidRPr="00F7376D" w:rsidRDefault="001A58D1" w:rsidP="00F7376D">
      <w:pPr>
        <w:pStyle w:val="ListParagraph"/>
        <w:numPr>
          <w:ilvl w:val="0"/>
          <w:numId w:val="1"/>
        </w:numPr>
        <w:ind w:left="360" w:firstLine="0"/>
      </w:pPr>
      <w:r w:rsidRPr="00F7376D">
        <w:t xml:space="preserve">Added a section on </w:t>
      </w:r>
      <w:r w:rsidRPr="00F7376D">
        <w:rPr>
          <w:b/>
        </w:rPr>
        <w:t>Peer Review of Teaching</w:t>
      </w:r>
      <w:r w:rsidRPr="00F7376D">
        <w:t>, now required at the institutional level</w:t>
      </w:r>
    </w:p>
    <w:p w14:paraId="43DC1337" w14:textId="77777777" w:rsidR="00B1279B" w:rsidRPr="00F7376D" w:rsidRDefault="001A58D1" w:rsidP="00F7376D">
      <w:pPr>
        <w:ind w:left="720" w:firstLine="720"/>
      </w:pPr>
      <w:r w:rsidRPr="00F7376D">
        <w:rPr>
          <w:i/>
          <w:color w:val="1F4E79" w:themeColor="accent1" w:themeShade="80"/>
        </w:rPr>
        <w:t xml:space="preserve">Where you’ll see this change: </w:t>
      </w:r>
      <w:r w:rsidRPr="00F7376D">
        <w:rPr>
          <w:color w:val="1F4E79" w:themeColor="accent1" w:themeShade="80"/>
        </w:rPr>
        <w:t>item e. under Teaching on page 14</w:t>
      </w:r>
      <w:r w:rsidRPr="00F7376D">
        <w:br/>
      </w:r>
    </w:p>
    <w:p w14:paraId="6CDA0F00" w14:textId="77777777" w:rsidR="0087627F" w:rsidRPr="00F7376D" w:rsidRDefault="0087627F" w:rsidP="00F7376D">
      <w:pPr>
        <w:pStyle w:val="ListParagraph"/>
        <w:numPr>
          <w:ilvl w:val="0"/>
          <w:numId w:val="1"/>
        </w:numPr>
      </w:pPr>
      <w:r w:rsidRPr="00F7376D">
        <w:t>General language</w:t>
      </w:r>
      <w:r w:rsidR="00482440" w:rsidRPr="00F7376D">
        <w:t xml:space="preserve"> and formatting</w:t>
      </w:r>
      <w:r w:rsidRPr="00F7376D">
        <w:t>:</w:t>
      </w:r>
    </w:p>
    <w:p w14:paraId="047E7408" w14:textId="77777777" w:rsidR="00B1279B" w:rsidRPr="00F7376D" w:rsidRDefault="00B1279B" w:rsidP="00F7376D">
      <w:pPr>
        <w:pStyle w:val="ListParagraph"/>
        <w:numPr>
          <w:ilvl w:val="1"/>
          <w:numId w:val="1"/>
        </w:numPr>
      </w:pPr>
      <w:r w:rsidRPr="00F7376D">
        <w:t>Updated Associate Dean of Academic Affairs to Associate Dean of Faculty Affairs and Inclusion throughout</w:t>
      </w:r>
    </w:p>
    <w:p w14:paraId="0236024B" w14:textId="77777777" w:rsidR="0087627F" w:rsidRPr="00F7376D" w:rsidRDefault="0087627F" w:rsidP="00F7376D">
      <w:pPr>
        <w:pStyle w:val="ListParagraph"/>
        <w:numPr>
          <w:ilvl w:val="1"/>
          <w:numId w:val="1"/>
        </w:numPr>
      </w:pPr>
      <w:r w:rsidRPr="00F7376D">
        <w:t>Removed binary language</w:t>
      </w:r>
    </w:p>
    <w:p w14:paraId="6D02B13D" w14:textId="77777777" w:rsidR="001A58D1" w:rsidRPr="00F7376D" w:rsidRDefault="001A58D1" w:rsidP="00F7376D">
      <w:pPr>
        <w:pStyle w:val="ListParagraph"/>
        <w:numPr>
          <w:ilvl w:val="1"/>
          <w:numId w:val="1"/>
        </w:numPr>
      </w:pPr>
      <w:r w:rsidRPr="00F7376D">
        <w:t>Added a few words or phrases throughout to better reflect the direction both the UA and SBS are going with respect to outreach and engagement, public pedagog</w:t>
      </w:r>
      <w:r w:rsidR="00516FD8">
        <w:t>y, etc.</w:t>
      </w:r>
    </w:p>
    <w:p w14:paraId="1B5661A2" w14:textId="77777777" w:rsidR="00482440" w:rsidRPr="00F7376D" w:rsidRDefault="00482440" w:rsidP="00F7376D">
      <w:pPr>
        <w:pStyle w:val="ListParagraph"/>
        <w:numPr>
          <w:ilvl w:val="1"/>
          <w:numId w:val="1"/>
        </w:numPr>
      </w:pPr>
      <w:r w:rsidRPr="00F7376D">
        <w:t>Aligned aesthetically with other SBS policy docs</w:t>
      </w:r>
    </w:p>
    <w:p w14:paraId="5BEC409E" w14:textId="77777777" w:rsidR="00B1279B" w:rsidRPr="00F7376D" w:rsidRDefault="001A58D1" w:rsidP="00F7376D">
      <w:pPr>
        <w:ind w:left="720" w:firstLine="720"/>
      </w:pPr>
      <w:r w:rsidRPr="00F7376D">
        <w:rPr>
          <w:i/>
          <w:color w:val="1F4E79" w:themeColor="accent1" w:themeShade="80"/>
        </w:rPr>
        <w:t>Where you’ll see these changes:</w:t>
      </w:r>
      <w:r w:rsidRPr="00F7376D">
        <w:rPr>
          <w:color w:val="1F4E79" w:themeColor="accent1" w:themeShade="80"/>
        </w:rPr>
        <w:t xml:space="preserve">  throughout</w:t>
      </w:r>
    </w:p>
    <w:sectPr w:rsidR="00B1279B" w:rsidRPr="00F7376D" w:rsidSect="00482440">
      <w:pgSz w:w="12240" w:h="15840"/>
      <w:pgMar w:top="63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C3395"/>
    <w:multiLevelType w:val="hybridMultilevel"/>
    <w:tmpl w:val="DB362CA2"/>
    <w:lvl w:ilvl="0" w:tplc="C6261AD8">
      <w:start w:val="1"/>
      <w:numFmt w:val="decimal"/>
      <w:lvlText w:val="%1."/>
      <w:lvlJc w:val="left"/>
      <w:pPr>
        <w:ind w:left="720" w:hanging="360"/>
      </w:pPr>
      <w:rPr>
        <w:rFonts w:hint="default"/>
        <w:b w:val="0"/>
        <w:spacing w:val="0"/>
        <w:w w:val="100"/>
        <w:position w:val="0"/>
        <w14:ligatures w14:val="standardContextual"/>
        <w14:numSpacing w14:val="proportional"/>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9B"/>
    <w:rsid w:val="001757EB"/>
    <w:rsid w:val="001A58D1"/>
    <w:rsid w:val="0034015D"/>
    <w:rsid w:val="00482440"/>
    <w:rsid w:val="00516FD8"/>
    <w:rsid w:val="0074349B"/>
    <w:rsid w:val="00772CF8"/>
    <w:rsid w:val="0087627F"/>
    <w:rsid w:val="00B1279B"/>
    <w:rsid w:val="00D32D38"/>
    <w:rsid w:val="00F7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C962"/>
  <w15:chartTrackingRefBased/>
  <w15:docId w15:val="{EA055253-D1CA-41C7-A9E0-157DB00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9B"/>
    <w:pPr>
      <w:ind w:left="720"/>
    </w:pPr>
    <w:rPr>
      <w:rFonts w:ascii="Calibri" w:hAnsi="Calibri" w:cs="Times New Roman"/>
    </w:rPr>
  </w:style>
  <w:style w:type="character" w:styleId="Hyperlink">
    <w:name w:val="Hyperlink"/>
    <w:basedOn w:val="DefaultParagraphFont"/>
    <w:uiPriority w:val="99"/>
    <w:unhideWhenUsed/>
    <w:rsid w:val="0087627F"/>
    <w:rPr>
      <w:color w:val="0563C1" w:themeColor="hyperlink"/>
      <w:u w:val="single"/>
    </w:rPr>
  </w:style>
  <w:style w:type="paragraph" w:styleId="BalloonText">
    <w:name w:val="Balloon Text"/>
    <w:basedOn w:val="Normal"/>
    <w:link w:val="BalloonTextChar"/>
    <w:uiPriority w:val="99"/>
    <w:semiHidden/>
    <w:unhideWhenUsed/>
    <w:rsid w:val="00482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ultyaffairs.arizona.edu/universitys-inclusive-view-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Galilee-Belfer, Mika - (mikagb)</dc:creator>
  <cp:keywords/>
  <dc:description/>
  <cp:lastModifiedBy>mgb557 YES</cp:lastModifiedBy>
  <cp:revision>5</cp:revision>
  <cp:lastPrinted>2018-01-18T18:35:00Z</cp:lastPrinted>
  <dcterms:created xsi:type="dcterms:W3CDTF">2018-01-18T18:28:00Z</dcterms:created>
  <dcterms:modified xsi:type="dcterms:W3CDTF">2018-02-27T16:52:00Z</dcterms:modified>
</cp:coreProperties>
</file>